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7F" w:rsidRDefault="001D587F" w:rsidP="001D587F">
      <w:pPr>
        <w:pStyle w:val="ConsPlusTitlePage"/>
      </w:pPr>
      <w:r>
        <w:br/>
      </w:r>
      <w:bookmarkStart w:id="0" w:name="_GoBack"/>
      <w:bookmarkEnd w:id="0"/>
    </w:p>
    <w:p w:rsidR="001D587F" w:rsidRDefault="001D587F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НДС при приобретении агентом услуг в электронной форме в интересах принципала у иностранного </w:t>
      </w:r>
      <w:proofErr w:type="spellStart"/>
      <w:r>
        <w:t>юрлица</w:t>
      </w:r>
      <w:proofErr w:type="spellEnd"/>
      <w:r>
        <w:t>, которое встало на учет в налоговом органе РФ.</w:t>
      </w:r>
    </w:p>
    <w:p w:rsidR="001D587F" w:rsidRDefault="001D587F">
      <w:pPr>
        <w:pStyle w:val="ConsPlusNormal"/>
        <w:jc w:val="both"/>
      </w:pPr>
    </w:p>
    <w:p w:rsidR="001D587F" w:rsidRDefault="001D587F">
      <w:pPr>
        <w:pStyle w:val="ConsPlusNormal"/>
        <w:ind w:firstLine="540"/>
        <w:jc w:val="both"/>
      </w:pPr>
      <w:r>
        <w:rPr>
          <w:b/>
        </w:rPr>
        <w:t>Ответ:</w:t>
      </w:r>
    </w:p>
    <w:p w:rsidR="001D587F" w:rsidRDefault="001D587F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1D587F" w:rsidRDefault="001D587F">
      <w:pPr>
        <w:pStyle w:val="ConsPlusTitle"/>
        <w:jc w:val="center"/>
      </w:pPr>
    </w:p>
    <w:p w:rsidR="001D587F" w:rsidRDefault="001D587F">
      <w:pPr>
        <w:pStyle w:val="ConsPlusTitle"/>
        <w:jc w:val="center"/>
      </w:pPr>
      <w:r>
        <w:t>ФЕДЕРАЛЬНАЯ НАЛОГОВАЯ СЛУЖБА</w:t>
      </w:r>
    </w:p>
    <w:p w:rsidR="001D587F" w:rsidRDefault="001D587F">
      <w:pPr>
        <w:pStyle w:val="ConsPlusTitle"/>
        <w:jc w:val="center"/>
      </w:pPr>
    </w:p>
    <w:p w:rsidR="001D587F" w:rsidRDefault="001D587F">
      <w:pPr>
        <w:pStyle w:val="ConsPlusTitle"/>
        <w:jc w:val="center"/>
      </w:pPr>
      <w:r>
        <w:t>ПИСЬМО</w:t>
      </w:r>
    </w:p>
    <w:p w:rsidR="001D587F" w:rsidRDefault="001D587F">
      <w:pPr>
        <w:pStyle w:val="ConsPlusTitle"/>
        <w:jc w:val="center"/>
      </w:pPr>
      <w:r>
        <w:t>от 31 октября 2019 г. N СД-4-3/22373@</w:t>
      </w:r>
    </w:p>
    <w:p w:rsidR="001D587F" w:rsidRDefault="001D587F">
      <w:pPr>
        <w:pStyle w:val="ConsPlusNormal"/>
        <w:jc w:val="both"/>
      </w:pPr>
    </w:p>
    <w:p w:rsidR="001D587F" w:rsidRDefault="001D587F">
      <w:pPr>
        <w:pStyle w:val="ConsPlusNormal"/>
        <w:ind w:firstLine="540"/>
        <w:jc w:val="both"/>
      </w:pPr>
      <w:r>
        <w:t xml:space="preserve">Федеральная налоговая служба рассмотрела обращение ООО от 12.08.2019 по вопросу выставления счетов-фактур, заполнения </w:t>
      </w:r>
      <w:hyperlink r:id="rId6" w:history="1">
        <w:r>
          <w:rPr>
            <w:color w:val="0000FF"/>
          </w:rPr>
          <w:t>журнала учета</w:t>
        </w:r>
      </w:hyperlink>
      <w:r>
        <w:t xml:space="preserve"> полученных и выставленных счетов-фактур, </w:t>
      </w:r>
      <w:hyperlink r:id="rId7" w:history="1">
        <w:r>
          <w:rPr>
            <w:color w:val="0000FF"/>
          </w:rPr>
          <w:t>книги покупок</w:t>
        </w:r>
      </w:hyperlink>
      <w:r>
        <w:t xml:space="preserve"> и сообщает следующее.</w:t>
      </w:r>
    </w:p>
    <w:p w:rsidR="001D587F" w:rsidRDefault="001D587F">
      <w:pPr>
        <w:pStyle w:val="ConsPlusNormal"/>
        <w:spacing w:before="220"/>
        <w:ind w:firstLine="540"/>
        <w:jc w:val="both"/>
      </w:pPr>
      <w:r>
        <w:t xml:space="preserve">Как следует из обращения, агент (посредник) заключил договор на приобретение услуг в электронной форме в интересах принципала с иностранным юридическим лицом, которое встало на учет в налоговом органе согласно </w:t>
      </w:r>
      <w:hyperlink r:id="rId8" w:history="1">
        <w:r>
          <w:rPr>
            <w:color w:val="0000FF"/>
          </w:rPr>
          <w:t>пункту 4.6 статьи 83</w:t>
        </w:r>
      </w:hyperlink>
      <w:r>
        <w:t xml:space="preserve"> Налогового кодекса Российской Федерации (далее - Кодекс).</w:t>
      </w:r>
    </w:p>
    <w:p w:rsidR="001D587F" w:rsidRDefault="001D587F">
      <w:pPr>
        <w:pStyle w:val="ConsPlusNormal"/>
        <w:spacing w:before="220"/>
        <w:ind w:firstLine="540"/>
        <w:jc w:val="both"/>
      </w:pPr>
      <w:r>
        <w:t>При рассмотрении вопроса о применении налоговых вычетов принципалом, приобретающим услуги в электронной форме на основании агентского договора, необходимо учитывать следующее.</w:t>
      </w:r>
    </w:p>
    <w:p w:rsidR="001D587F" w:rsidRDefault="001D587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пункту 1</w:t>
        </w:r>
      </w:hyperlink>
      <w:r>
        <w:t xml:space="preserve"> Правил заполнения счета-фактуры, применяемого при расчетах по налогу на добавленную стоимость, утвержденных постановлением Правительства Российской Федерации от 26.12.2011 N 1137, комиссионеры (агенты), приобретающие для комитента (принципала) товары (работы, услуги), имущественные права от своего имени, составляют счета-фактуры комитенту (принципалу) по приобретенным товарам (работам, услугам), имущественным правам, в строках которых отражаются показатели из </w:t>
      </w:r>
      <w:hyperlink r:id="rId10" w:history="1">
        <w:r>
          <w:rPr>
            <w:color w:val="0000FF"/>
          </w:rPr>
          <w:t>счета-фактуры</w:t>
        </w:r>
      </w:hyperlink>
      <w:r>
        <w:t>, выставленного продавцом товаров (работ, услуг), имущественных прав.</w:t>
      </w:r>
    </w:p>
    <w:p w:rsidR="001D587F" w:rsidRDefault="001D587F">
      <w:pPr>
        <w:pStyle w:val="ConsPlusNormal"/>
        <w:spacing w:before="220"/>
        <w:ind w:firstLine="540"/>
        <w:jc w:val="both"/>
      </w:pPr>
      <w:r>
        <w:t>Таким образом, агенты (посредники) составляют счета-фактуры в адрес принципала на основании счетов-фактур, полученных от продавца товаров (работ, услуг), имущественных прав.</w:t>
      </w:r>
    </w:p>
    <w:p w:rsidR="001D587F" w:rsidRDefault="001D587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3.2 статьи 169</w:t>
        </w:r>
      </w:hyperlink>
      <w:r>
        <w:t xml:space="preserve"> Кодекса иностранные организации, подлежащие постановке на учет в соответствии с </w:t>
      </w:r>
      <w:hyperlink r:id="rId12" w:history="1">
        <w:r>
          <w:rPr>
            <w:color w:val="0000FF"/>
          </w:rPr>
          <w:t>пунктом 4.6 статьи 83</w:t>
        </w:r>
      </w:hyperlink>
      <w:r>
        <w:t xml:space="preserve"> Кодекса, счета-фактуры не составляют, книги покупок, книги продаж, журнал учета полученных и выставленных счетов-фактур в части оказания услуг, указанных в </w:t>
      </w:r>
      <w:hyperlink r:id="rId13" w:history="1">
        <w:r>
          <w:rPr>
            <w:color w:val="0000FF"/>
          </w:rPr>
          <w:t>пункте 1 статьи 174.2</w:t>
        </w:r>
      </w:hyperlink>
      <w:r>
        <w:t xml:space="preserve"> Кодекса, не ведут.</w:t>
      </w:r>
    </w:p>
    <w:p w:rsidR="001D587F" w:rsidRDefault="001D587F">
      <w:pPr>
        <w:pStyle w:val="ConsPlusNormal"/>
        <w:spacing w:before="220"/>
        <w:ind w:firstLine="540"/>
        <w:jc w:val="both"/>
      </w:pPr>
      <w:r>
        <w:t>В связи с этим при приобретении агентом товаров (работ, услуг) по агентскому договору, предусматривающему приобретение для принципала товаров (работ, услуг) от имени агента, счета-фактуры принципалу этих товаров (работ, услуг) выставляет агент, в том числе применяющий упрощенную систему налогообложения. При этом данный порядок оформления счетов-фактур не приводит к обязанности агента уплачивать в бюджет налог на добавленную стоимость по товарам (работам, услугам), реализуемым продавцом.</w:t>
      </w:r>
    </w:p>
    <w:p w:rsidR="001D587F" w:rsidRDefault="001D587F">
      <w:pPr>
        <w:pStyle w:val="ConsPlusNormal"/>
        <w:spacing w:before="220"/>
        <w:ind w:firstLine="540"/>
        <w:jc w:val="both"/>
      </w:pPr>
      <w:r>
        <w:t xml:space="preserve">Поскольку иностранная организация, состоящая на учете в налоговом органе в соответствии с </w:t>
      </w:r>
      <w:hyperlink r:id="rId14" w:history="1">
        <w:r>
          <w:rPr>
            <w:color w:val="0000FF"/>
          </w:rPr>
          <w:t>пунктом 4.6 статьи 83</w:t>
        </w:r>
      </w:hyperlink>
      <w:r>
        <w:t xml:space="preserve"> Кодекса, при оказании услуг в электронной форме, указанных в </w:t>
      </w:r>
      <w:hyperlink r:id="rId15" w:history="1">
        <w:r>
          <w:rPr>
            <w:color w:val="0000FF"/>
          </w:rPr>
          <w:t>пункте 1 статьи 174.2</w:t>
        </w:r>
      </w:hyperlink>
      <w:r>
        <w:t xml:space="preserve"> Кодекса, счета-фактуры не выставляет, то у агента (посредника), приобретающего электронные услуги для принципала, обязанность ведения журнала учета полученных и выставленных счетов-фактур в части операций по приобретению услуг в электронной форме для принципала отсутствует.</w:t>
      </w:r>
    </w:p>
    <w:p w:rsidR="001D587F" w:rsidRDefault="001D587F">
      <w:pPr>
        <w:pStyle w:val="ConsPlusNormal"/>
        <w:spacing w:before="220"/>
        <w:ind w:firstLine="540"/>
        <w:jc w:val="both"/>
      </w:pPr>
      <w:r>
        <w:lastRenderedPageBreak/>
        <w:t xml:space="preserve">Согласно </w:t>
      </w:r>
      <w:hyperlink r:id="rId16" w:history="1">
        <w:r>
          <w:rPr>
            <w:color w:val="0000FF"/>
          </w:rPr>
          <w:t>пункту 2.1 статьи 171</w:t>
        </w:r>
      </w:hyperlink>
      <w:r>
        <w:t xml:space="preserve"> Кодекса вычетам подлежат суммы налога, предъявленные налогоплательщику при приобретении услуг, указанных в </w:t>
      </w:r>
      <w:hyperlink r:id="rId17" w:history="1">
        <w:r>
          <w:rPr>
            <w:color w:val="0000FF"/>
          </w:rPr>
          <w:t>пункте 1 статьи 174.2</w:t>
        </w:r>
      </w:hyperlink>
      <w:r>
        <w:t xml:space="preserve"> Кодекса, у иностранной организации, состоящей на учете в налоговых органах в соответствии с </w:t>
      </w:r>
      <w:hyperlink r:id="rId18" w:history="1">
        <w:r>
          <w:rPr>
            <w:color w:val="0000FF"/>
          </w:rPr>
          <w:t>пунктом 4.6 статьи 83</w:t>
        </w:r>
      </w:hyperlink>
      <w:r>
        <w:t xml:space="preserve"> Кодекса, при наличии договора и (или) расчетного документа с выделением суммы налога и указанием идентификационного номера налогоплательщика и кода причины постановки на учет иностранной организации, а также документов на перечисление оплаты, включая сумму налога, иностранной организации.</w:t>
      </w:r>
    </w:p>
    <w:p w:rsidR="001D587F" w:rsidRDefault="001D587F">
      <w:pPr>
        <w:pStyle w:val="ConsPlusNormal"/>
        <w:spacing w:before="220"/>
        <w:ind w:firstLine="540"/>
        <w:jc w:val="both"/>
      </w:pPr>
      <w:r>
        <w:t xml:space="preserve">Учитывая изложенное, вычеты сумм налога на добавленную стоимость, предъявленных иностранной организацией, производятся налогоплательщиком-покупателем, в том числе приобретающим электронные услуги на основании агентского договора, при наличии документов, предусмотренных </w:t>
      </w:r>
      <w:hyperlink r:id="rId19" w:history="1">
        <w:r>
          <w:rPr>
            <w:color w:val="0000FF"/>
          </w:rPr>
          <w:t>пунктом 2.1 статьи 171</w:t>
        </w:r>
      </w:hyperlink>
      <w:r>
        <w:t xml:space="preserve"> Кодекса.</w:t>
      </w:r>
    </w:p>
    <w:p w:rsidR="001D587F" w:rsidRDefault="001D587F">
      <w:pPr>
        <w:pStyle w:val="ConsPlusNormal"/>
        <w:spacing w:before="220"/>
        <w:ind w:firstLine="540"/>
        <w:jc w:val="both"/>
      </w:pPr>
      <w:r>
        <w:t xml:space="preserve">При этом в </w:t>
      </w:r>
      <w:hyperlink r:id="rId20" w:history="1">
        <w:r>
          <w:rPr>
            <w:color w:val="0000FF"/>
          </w:rPr>
          <w:t>графе 3</w:t>
        </w:r>
      </w:hyperlink>
      <w:r>
        <w:t xml:space="preserve"> книги покупок указываются номер и дата договора или расчетного документа (счета на оплату услуг, акта об оказании услуг или иного документа со стороны иностранной организации), в которых указаны ИНН и КПП иностранной организации, а также сумма НДС; а в </w:t>
      </w:r>
      <w:hyperlink r:id="rId21" w:history="1">
        <w:r>
          <w:rPr>
            <w:color w:val="0000FF"/>
          </w:rPr>
          <w:t>графе 7</w:t>
        </w:r>
      </w:hyperlink>
      <w:r>
        <w:t xml:space="preserve"> - номер и дата документа, свидетельствующего о перечислении оплаты агентом (посредником) в адрес иностранной организации, а также номер и дата документа, свидетельствующего о возмещении расходов принципалом агенту (посреднику).</w:t>
      </w:r>
    </w:p>
    <w:p w:rsidR="001D587F" w:rsidRDefault="001D587F">
      <w:pPr>
        <w:pStyle w:val="ConsPlusNormal"/>
        <w:jc w:val="both"/>
      </w:pPr>
    </w:p>
    <w:p w:rsidR="001D587F" w:rsidRDefault="001D587F">
      <w:pPr>
        <w:pStyle w:val="ConsPlusNormal"/>
        <w:jc w:val="right"/>
      </w:pPr>
      <w:r>
        <w:t>Действительный</w:t>
      </w:r>
    </w:p>
    <w:p w:rsidR="001D587F" w:rsidRDefault="001D587F">
      <w:pPr>
        <w:pStyle w:val="ConsPlusNormal"/>
        <w:jc w:val="right"/>
      </w:pPr>
      <w:r>
        <w:t>государственный советник</w:t>
      </w:r>
    </w:p>
    <w:p w:rsidR="001D587F" w:rsidRDefault="001D587F">
      <w:pPr>
        <w:pStyle w:val="ConsPlusNormal"/>
        <w:jc w:val="right"/>
      </w:pPr>
      <w:r>
        <w:t>Российской Федерации</w:t>
      </w:r>
    </w:p>
    <w:p w:rsidR="001D587F" w:rsidRDefault="001D587F">
      <w:pPr>
        <w:pStyle w:val="ConsPlusNormal"/>
        <w:jc w:val="right"/>
      </w:pPr>
      <w:r>
        <w:t>2 класса</w:t>
      </w:r>
    </w:p>
    <w:p w:rsidR="001D587F" w:rsidRDefault="001D587F">
      <w:pPr>
        <w:pStyle w:val="ConsPlusNormal"/>
        <w:jc w:val="right"/>
      </w:pPr>
      <w:r>
        <w:t>Д.С.САТИН</w:t>
      </w:r>
    </w:p>
    <w:p w:rsidR="001D587F" w:rsidRDefault="001D587F">
      <w:pPr>
        <w:pStyle w:val="ConsPlusNormal"/>
      </w:pPr>
      <w:r>
        <w:t>31.10.2019</w:t>
      </w:r>
    </w:p>
    <w:p w:rsidR="001D587F" w:rsidRDefault="001D587F">
      <w:pPr>
        <w:pStyle w:val="ConsPlusNormal"/>
        <w:jc w:val="both"/>
      </w:pPr>
    </w:p>
    <w:p w:rsidR="001D587F" w:rsidRDefault="001D587F">
      <w:pPr>
        <w:pStyle w:val="ConsPlusNormal"/>
        <w:jc w:val="both"/>
      </w:pPr>
    </w:p>
    <w:p w:rsidR="001D587F" w:rsidRDefault="001D58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324C" w:rsidRDefault="0075324C"/>
    <w:sectPr w:rsidR="0075324C" w:rsidSect="001D587F">
      <w:headerReference w:type="default" r:id="rId22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45" w:rsidRDefault="003A2B45" w:rsidP="001D587F">
      <w:pPr>
        <w:spacing w:after="0" w:line="240" w:lineRule="auto"/>
      </w:pPr>
      <w:r>
        <w:separator/>
      </w:r>
    </w:p>
  </w:endnote>
  <w:endnote w:type="continuationSeparator" w:id="0">
    <w:p w:rsidR="003A2B45" w:rsidRDefault="003A2B45" w:rsidP="001D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45" w:rsidRDefault="003A2B45" w:rsidP="001D587F">
      <w:pPr>
        <w:spacing w:after="0" w:line="240" w:lineRule="auto"/>
      </w:pPr>
      <w:r>
        <w:separator/>
      </w:r>
    </w:p>
  </w:footnote>
  <w:footnote w:type="continuationSeparator" w:id="0">
    <w:p w:rsidR="003A2B45" w:rsidRDefault="003A2B45" w:rsidP="001D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7F" w:rsidRDefault="001D587F" w:rsidP="001D587F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7F"/>
    <w:rsid w:val="000066ED"/>
    <w:rsid w:val="000B1F06"/>
    <w:rsid w:val="00136DC3"/>
    <w:rsid w:val="0019049B"/>
    <w:rsid w:val="001C7C42"/>
    <w:rsid w:val="001D587F"/>
    <w:rsid w:val="003A2B45"/>
    <w:rsid w:val="005942AF"/>
    <w:rsid w:val="005B4ED8"/>
    <w:rsid w:val="007314EF"/>
    <w:rsid w:val="0075324C"/>
    <w:rsid w:val="008476DA"/>
    <w:rsid w:val="008E51B2"/>
    <w:rsid w:val="00927FF4"/>
    <w:rsid w:val="00A4724B"/>
    <w:rsid w:val="00AB45B1"/>
    <w:rsid w:val="00B62CBD"/>
    <w:rsid w:val="00CA601F"/>
    <w:rsid w:val="00E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FB5B0-4A94-462E-9219-52761BCC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5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58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87F"/>
  </w:style>
  <w:style w:type="paragraph" w:styleId="a5">
    <w:name w:val="footer"/>
    <w:basedOn w:val="a"/>
    <w:link w:val="a6"/>
    <w:uiPriority w:val="99"/>
    <w:unhideWhenUsed/>
    <w:rsid w:val="001D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AD59FD158556E39E922775DB3A9432E23D3470CC7F21F6CFED2E674851EC13EB676EF60F7168A58E554FE347DF2941A5993F6BC65kDHCR" TargetMode="External"/><Relationship Id="rId13" Type="http://schemas.openxmlformats.org/officeDocument/2006/relationships/hyperlink" Target="consultantplus://offline/ref=0F5AD59FD158556E39E922775DB3A9432E23D3470CC4F21F6CFED2E674851EC13EB676EA66F31B8107E041EF6C71F089045E8AEABE67DEk1H0R" TargetMode="External"/><Relationship Id="rId18" Type="http://schemas.openxmlformats.org/officeDocument/2006/relationships/hyperlink" Target="consultantplus://offline/ref=0F5AD59FD158556E39E922775DB3A9432E23D3470CC7F21F6CFED2E674851EC13EB676EF60F7168A58E554FE347DF2941A5993F6BC65kDHC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5AD59FD158556E39E922775DB3A9432E21D14003C1F21F6CFED2E674851EC13EB676EA64F01A8A58E554FE347DF2941A5993F6BC65kDHCR" TargetMode="External"/><Relationship Id="rId7" Type="http://schemas.openxmlformats.org/officeDocument/2006/relationships/hyperlink" Target="consultantplus://offline/ref=0F5AD59FD158556E39E922775DB3A9432E21D14003C1F21F6CFED2E674851EC13EB676EA64F31A8A58E554FE347DF2941A5993F6BC65kDHCR" TargetMode="External"/><Relationship Id="rId12" Type="http://schemas.openxmlformats.org/officeDocument/2006/relationships/hyperlink" Target="consultantplus://offline/ref=0F5AD59FD158556E39E922775DB3A9432E23D3470CC7F21F6CFED2E674851EC13EB676EF60F7168A58E554FE347DF2941A5993F6BC65kDHCR" TargetMode="External"/><Relationship Id="rId17" Type="http://schemas.openxmlformats.org/officeDocument/2006/relationships/hyperlink" Target="consultantplus://offline/ref=0F5AD59FD158556E39E922775DB3A9432E23D3470CC4F21F6CFED2E674851EC13EB676EA66F31B8107E041EF6C71F089045E8AEABE67DEk1H0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5AD59FD158556E39E922775DB3A9432E23D3470CC4F21F6CFED2E674851EC13EB676EA60F61A8507E041EF6C71F089045E8AEABE67DEk1H0R" TargetMode="External"/><Relationship Id="rId20" Type="http://schemas.openxmlformats.org/officeDocument/2006/relationships/hyperlink" Target="consultantplus://offline/ref=0F5AD59FD158556E39E922775DB3A9432E21D14003C1F21F6CFED2E674851EC13EB676EA64F01E8A58E554FE347DF2941A5993F6BC65kDHC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5AD59FD158556E39E922775DB3A9432E21D14003C1F21F6CFED2E674851EC13EB676E261F714D55DF045A6387FEF8A1D408FF4BEk6H7R" TargetMode="External"/><Relationship Id="rId11" Type="http://schemas.openxmlformats.org/officeDocument/2006/relationships/hyperlink" Target="consultantplus://offline/ref=0F5AD59FD158556E39E922775DB3A9432E23D3470CC4F21F6CFED2E674851EC13EB676EA66F31C8907E041EF6C71F089045E8AEABE67DEk1H0R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F5AD59FD158556E39E922775DB3A9432E23D3470CC4F21F6CFED2E674851EC13EB676EA66F31B8107E041EF6C71F089045E8AEABE67DEk1H0R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F5AD59FD158556E39E922775DB3A9432E21D14003C1F21F6CFED2E674851EC13EB676EC6CF114D55DF045A6387FEF8A1D408FF4BEk6H7R" TargetMode="External"/><Relationship Id="rId19" Type="http://schemas.openxmlformats.org/officeDocument/2006/relationships/hyperlink" Target="consultantplus://offline/ref=0F5AD59FD158556E39E922775DB3A9432E23D3470CC4F21F6CFED2E674851EC13EB676EA60F61A8507E041EF6C71F089045E8AEABE67DEk1H0R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F5AD59FD158556E39E922775DB3A9432E21D14003C1F21F6CFED2E674851EC13EB676EA65F21F8209BF44FA7D29FC8B19408DF3A265DC12k4HBR" TargetMode="External"/><Relationship Id="rId14" Type="http://schemas.openxmlformats.org/officeDocument/2006/relationships/hyperlink" Target="consultantplus://offline/ref=0F5AD59FD158556E39E922775DB3A9432E23D3470CC7F21F6CFED2E674851EC13EB676EF60F7168A58E554FE347DF2941A5993F6BC65kDHCR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Ильяшук Карина Александровна</dc:creator>
  <cp:keywords/>
  <dc:description/>
  <cp:lastModifiedBy>Ильяшук Карина Александровна</cp:lastModifiedBy>
  <cp:revision>1</cp:revision>
  <dcterms:created xsi:type="dcterms:W3CDTF">2020-07-13T17:07:00Z</dcterms:created>
  <dcterms:modified xsi:type="dcterms:W3CDTF">2020-07-13T17:08:00Z</dcterms:modified>
</cp:coreProperties>
</file>